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Oceniania z geografii w klasach od V-VIII SP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Ocenie podlegają:</w:t>
      </w:r>
    </w:p>
    <w:p>
      <w:pPr>
        <w:pStyle w:val="Normal"/>
        <w:rPr/>
      </w:pPr>
      <w:r>
        <w:rPr/>
        <w:t>1.</w:t>
      </w:r>
      <w:r>
        <w:rPr>
          <w:b/>
          <w:bCs/>
        </w:rPr>
        <w:t xml:space="preserve"> Odpowiedzi ustne:</w:t>
      </w:r>
    </w:p>
    <w:p>
      <w:pPr>
        <w:pStyle w:val="Normal"/>
        <w:rPr/>
      </w:pPr>
      <w:r>
        <w:rPr/>
        <w:t xml:space="preserve">a) Uczeń może być wezwany do odpowiedzi obejmującej trzy ostatnie tematy, </w:t>
      </w:r>
    </w:p>
    <w:p>
      <w:pPr>
        <w:pStyle w:val="Normal"/>
        <w:rPr/>
      </w:pPr>
      <w:r>
        <w:rPr/>
        <w:t xml:space="preserve">b) Uczeń ma prawo 1(klasa V,VI,VIII)  / 2 (klasa VII) razy w ciągu </w:t>
      </w:r>
      <w:r>
        <w:rPr/>
        <w:t>okresu</w:t>
      </w:r>
      <w:r>
        <w:rPr/>
        <w:t xml:space="preserve"> zgłosić   nieprzygotowanie do lekcji zwalniające go z odpowiedzi ustnej, kartkówki   i zadania domowego, </w:t>
      </w:r>
    </w:p>
    <w:p>
      <w:pPr>
        <w:pStyle w:val="Normal"/>
        <w:rPr/>
      </w:pPr>
      <w:r>
        <w:rPr/>
        <w:t>c) oceny z odpowiedzi ustnej nie podlegają poprawie</w:t>
      </w:r>
    </w:p>
    <w:p>
      <w:pPr>
        <w:pStyle w:val="Normal"/>
        <w:rPr/>
      </w:pPr>
      <w:r>
        <w:rPr/>
        <w:t xml:space="preserve">2. </w:t>
      </w:r>
      <w:r>
        <w:rPr>
          <w:b/>
          <w:bCs/>
        </w:rPr>
        <w:t>Prace pisemne:</w:t>
      </w:r>
    </w:p>
    <w:p>
      <w:pPr>
        <w:pStyle w:val="Normal"/>
        <w:rPr/>
      </w:pPr>
      <w:r>
        <w:rPr/>
        <w:t>a)</w:t>
      </w:r>
      <w:r>
        <w:rPr>
          <w:b/>
          <w:bCs/>
        </w:rPr>
        <w:t xml:space="preserve"> Kartkówki </w:t>
      </w:r>
      <w:r>
        <w:rPr/>
        <w:t>obejmują maksymalnie trzy ostatnie tematy, trwają od 10 do 15 minut i nie muszą być zapowiedziane przez nauczyciela, uczeń ma prawo poprawić ocenę z kartkówki w terminie ustalonym z nauczycielem</w:t>
      </w:r>
    </w:p>
    <w:p>
      <w:pPr>
        <w:pStyle w:val="Normal"/>
        <w:rPr/>
      </w:pPr>
      <w:r>
        <w:rPr/>
        <w:t xml:space="preserve">b) </w:t>
      </w:r>
      <w:r>
        <w:rPr>
          <w:b/>
          <w:bCs/>
        </w:rPr>
        <w:t xml:space="preserve">Sprawdziany </w:t>
      </w:r>
      <w:r>
        <w:rPr/>
        <w:t>obejmują materiał ustalony wcześniej z nauczycielem, trwają 45 minut i zapowiadane są z tygodniowym wyprzedzeniem, a termin pracy wpisywany jest do dziennika,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Sposób oceniania sprawdzianów: </w:t>
      </w:r>
    </w:p>
    <w:p>
      <w:pPr>
        <w:pStyle w:val="Normal"/>
        <w:rPr/>
      </w:pPr>
      <w:r>
        <w:rPr/>
        <w:t>0-29% - ocena niedostateczna</w:t>
      </w:r>
    </w:p>
    <w:p>
      <w:pPr>
        <w:pStyle w:val="Normal"/>
        <w:rPr/>
      </w:pPr>
      <w:r>
        <w:rPr/>
        <w:t>30% - 49% - ocena dopuszczająca</w:t>
      </w:r>
    </w:p>
    <w:p>
      <w:pPr>
        <w:pStyle w:val="Normal"/>
        <w:rPr/>
      </w:pPr>
      <w:r>
        <w:rPr/>
        <w:t>50% - 74% - ocena dostateczna</w:t>
      </w:r>
    </w:p>
    <w:p>
      <w:pPr>
        <w:pStyle w:val="Normal"/>
        <w:rPr/>
      </w:pPr>
      <w:r>
        <w:rPr/>
        <w:t>75% - 85% - ocena dobra</w:t>
      </w:r>
    </w:p>
    <w:p>
      <w:pPr>
        <w:pStyle w:val="Normal"/>
        <w:rPr/>
      </w:pPr>
      <w:r>
        <w:rPr/>
        <w:t>86% - 95% - ocena bardzo dobra</w:t>
      </w:r>
    </w:p>
    <w:p>
      <w:pPr>
        <w:pStyle w:val="Normal"/>
        <w:rPr/>
      </w:pPr>
      <w:r>
        <w:rPr/>
        <w:t>96% - 100% - ocena celująca</w:t>
      </w:r>
    </w:p>
    <w:p>
      <w:pPr>
        <w:pStyle w:val="Normal"/>
        <w:rPr/>
      </w:pPr>
      <w:r>
        <w:rPr/>
        <w:t xml:space="preserve">3. </w:t>
      </w:r>
      <w:r>
        <w:rPr>
          <w:b/>
          <w:bCs/>
        </w:rPr>
        <w:t>Prace domowe</w:t>
      </w:r>
      <w:r>
        <w:rPr/>
        <w:t xml:space="preserve">. </w:t>
      </w:r>
    </w:p>
    <w:p>
      <w:pPr>
        <w:pStyle w:val="Normal"/>
        <w:rPr/>
      </w:pPr>
      <w:r>
        <w:rPr/>
        <w:t>Zadania domowe, zadania dodatkowe mogą być wykonane w różnej formie (praca pisemna, wykonanie modelu, przygotowanie prezentacji, wykonanie plakatu).</w:t>
      </w:r>
    </w:p>
    <w:p>
      <w:pPr>
        <w:pStyle w:val="Normal"/>
        <w:rPr/>
      </w:pPr>
      <w:r>
        <w:rPr/>
        <w:t xml:space="preserve"> </w:t>
      </w:r>
      <w:r>
        <w:rPr/>
        <w:t>Prace są sprawdzane i oceniane na bieżąco. Oceniając nauczyciel bierze pod uwagę: estetykę wykonania, poprawność merytoryczną, samodzielność wykonania oraz oryginalności rozwiązania problemu.</w:t>
      </w:r>
    </w:p>
    <w:p>
      <w:pPr>
        <w:pStyle w:val="Normal"/>
        <w:rPr/>
      </w:pPr>
      <w:r>
        <w:rPr/>
        <w:t xml:space="preserve">4. </w:t>
      </w:r>
      <w:r>
        <w:rPr>
          <w:b/>
          <w:bCs/>
        </w:rPr>
        <w:t>Aktywny udział ucznia w lekcji</w:t>
      </w:r>
      <w:r>
        <w:rPr/>
        <w:t xml:space="preserve">. </w:t>
      </w:r>
    </w:p>
    <w:p>
      <w:pPr>
        <w:pStyle w:val="Normal"/>
        <w:rPr/>
      </w:pPr>
      <w:r>
        <w:rPr/>
        <w:t>Aktywność na lekcji, stosunek do przedmiotu:</w:t>
      </w:r>
    </w:p>
    <w:p>
      <w:pPr>
        <w:pStyle w:val="Normal"/>
        <w:rPr/>
      </w:pPr>
      <w:r>
        <w:rPr/>
        <w:t xml:space="preserve"> </w:t>
      </w: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obejmuje ocenę przygotowania do lekcji, częstotliwość zgłaszania się i udzielania prawidłowych odpowiedzi na lekcji, </w:t>
      </w:r>
    </w:p>
    <w:p>
      <w:pPr>
        <w:pStyle w:val="Normal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wykonywanie dodatkowych zadań na rzecz pracowni, wykonywanie pomocy naukowych, </w:t>
      </w:r>
    </w:p>
    <w:p>
      <w:pPr>
        <w:pStyle w:val="Normal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>prezentacja pracy własnej,</w:t>
      </w:r>
    </w:p>
    <w:p>
      <w:pPr>
        <w:pStyle w:val="Normal"/>
        <w:rPr/>
      </w:pPr>
      <w:r>
        <w:rPr>
          <w:b/>
          <w:bCs/>
        </w:rPr>
        <w:t xml:space="preserve">Praca na lekcji może odbywać się w formie: </w:t>
      </w:r>
    </w:p>
    <w:p>
      <w:pPr>
        <w:pStyle w:val="ListParagraph"/>
        <w:numPr>
          <w:ilvl w:val="0"/>
          <w:numId w:val="1"/>
        </w:numPr>
        <w:rPr/>
      </w:pPr>
      <w:r>
        <w:rPr/>
        <w:t>Pracy w grupach, która uwzględnia:</w:t>
      </w:r>
    </w:p>
    <w:p>
      <w:pPr>
        <w:pStyle w:val="ListParagraph"/>
        <w:rPr/>
      </w:pPr>
      <w:r>
        <w:rPr/>
        <w:t xml:space="preserve"> </w:t>
      </w: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wkład pracy w pracę zespołu, </w:t>
      </w:r>
    </w:p>
    <w:p>
      <w:pPr>
        <w:pStyle w:val="ListParagrap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kreatywność, </w:t>
      </w:r>
    </w:p>
    <w:p>
      <w:pPr>
        <w:pStyle w:val="ListParagrap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innowacyjne rozwiązania zadań i problemów, </w:t>
      </w:r>
    </w:p>
    <w:p>
      <w:pPr>
        <w:pStyle w:val="ListParagrap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współudział w podejmowaniu decyzji, </w:t>
      </w:r>
    </w:p>
    <w:p>
      <w:pPr>
        <w:pStyle w:val="ListParagrap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 xml:space="preserve">przyjmowanie na siebie odpowiedzialnych ról (lider, sekretarz, sprawozdawca), </w:t>
      </w:r>
    </w:p>
    <w:p>
      <w:pPr>
        <w:pStyle w:val="ListParagraph"/>
        <w:rPr/>
      </w:pP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>przygotowanie do zajęć (materiały pomocnicze),</w:t>
      </w:r>
    </w:p>
    <w:p>
      <w:pPr>
        <w:pStyle w:val="ListParagraph"/>
        <w:rPr/>
      </w:pPr>
      <w:r>
        <w:rPr/>
        <w:t xml:space="preserve"> </w:t>
      </w: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>sposób zaprezentowania rezultatów pracy grupy,</w:t>
      </w:r>
    </w:p>
    <w:p>
      <w:pPr>
        <w:pStyle w:val="ListParagraph"/>
        <w:rPr/>
      </w:pPr>
      <w:r>
        <w:rPr/>
        <w:t xml:space="preserve"> </w:t>
      </w:r>
      <w:r>
        <w:rPr>
          <w:rFonts w:eastAsia="Symbol" w:cs="Symbol" w:ascii="Symbol" w:hAnsi="Symbol"/>
        </w:rPr>
        <w:t></w:t>
      </w:r>
      <w:r>
        <w:rPr/>
        <w:t xml:space="preserve"> </w:t>
      </w:r>
      <w:r>
        <w:rPr/>
        <w:t>głos w dyskusji.</w:t>
      </w:r>
    </w:p>
    <w:p>
      <w:pPr>
        <w:pStyle w:val="Normal"/>
        <w:rPr/>
      </w:pPr>
      <w:r>
        <w:rPr/>
        <w:t xml:space="preserve"> </w:t>
      </w:r>
      <w:r>
        <w:rPr/>
        <w:t>Ocena klasyfikacyjna śródroczna/roczna nie jest średnią arytmetyczną ocen cząstkowych.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Poprawa:</w:t>
      </w:r>
    </w:p>
    <w:p>
      <w:pPr>
        <w:pStyle w:val="Normal"/>
        <w:rPr/>
      </w:pPr>
      <w:r>
        <w:rPr/>
        <w:t xml:space="preserve">1. Uczeń ma prawo poprawić niesatysfakcjonującą go ocenę ze sprawdzianu w terminie dwóch tygodni od zawiadomienia o ocenie, przy czym traci to prawo w przypadku stwierdzenia niesamodzielności pracy. </w:t>
      </w:r>
    </w:p>
    <w:p>
      <w:pPr>
        <w:pStyle w:val="Normal"/>
        <w:rPr/>
      </w:pPr>
      <w:r>
        <w:rPr/>
        <w:t xml:space="preserve">2. Uczeń, który aktywnie uczestniczy w zajęciach lekcyjnych może zgłosić nauczycielowi chęć uzyskania wyższej oceny rocznej niż przewidywana – w terminie 7 dni od jej podania. </w:t>
      </w:r>
    </w:p>
    <w:p>
      <w:pPr>
        <w:pStyle w:val="Normal"/>
        <w:rPr/>
      </w:pPr>
      <w:r>
        <w:rPr/>
        <w:t xml:space="preserve">Nauczyciel ustala warunki uzyskania wyższej oceny indywidualnie.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Ogólne i szczegółowe wymagania edukacyjne na poszczególne stopnie</w:t>
      </w:r>
    </w:p>
    <w:p>
      <w:pPr>
        <w:pStyle w:val="Normal"/>
        <w:rPr/>
      </w:pPr>
      <w:r>
        <w:rPr/>
        <w:t xml:space="preserve"> </w:t>
      </w:r>
      <w:r>
        <w:rPr/>
        <w:t xml:space="preserve">1. Ogólne kryteria oceniania i wymagania edukacyjne na poszczególne stopnie: </w:t>
      </w:r>
    </w:p>
    <w:p>
      <w:pPr>
        <w:pStyle w:val="Normal"/>
        <w:rPr/>
      </w:pPr>
      <w:r>
        <w:rPr/>
        <w:t xml:space="preserve">a) </w:t>
      </w:r>
      <w:r>
        <w:rPr>
          <w:b/>
          <w:bCs/>
        </w:rPr>
        <w:t>Stopień celujący</w:t>
      </w:r>
      <w:r>
        <w:rPr/>
        <w:t xml:space="preserve"> otrzymuje uczeń, który opanował pełny zakres wiedzy i umiejętności objęty </w:t>
      </w:r>
      <w:bookmarkStart w:id="0" w:name="__DdeLink__97_3966286768"/>
      <w:r>
        <w:rPr/>
        <w:t>podstawą programową</w:t>
      </w:r>
      <w:bookmarkEnd w:id="0"/>
      <w:r>
        <w:rPr/>
        <w:t>, samodzielnie i twórczo posługuje się zdobytymi wiadomościami w rozwiązywaniu problemów teoretycznych, praktycznych i nietypowych lub osiąga sukcesy w olimpiadach i konkursach.</w:t>
      </w:r>
    </w:p>
    <w:p>
      <w:pPr>
        <w:pStyle w:val="Normal"/>
        <w:rPr/>
      </w:pPr>
      <w:r>
        <w:rPr/>
        <w:t xml:space="preserve"> </w:t>
      </w:r>
      <w:r>
        <w:rPr/>
        <w:t xml:space="preserve">b) </w:t>
      </w:r>
      <w:r>
        <w:rPr>
          <w:b/>
          <w:bCs/>
        </w:rPr>
        <w:t>Stopień bardzo dobry</w:t>
      </w:r>
      <w:r>
        <w:rPr/>
        <w:t xml:space="preserve"> otrzymuje uczeń, który opanował określony szczegółowymi wymaganiami zakres wiedzy i umiejętności objęty </w:t>
      </w:r>
      <w:r>
        <w:rPr/>
        <w:t>podstawą programową</w:t>
      </w:r>
      <w:r>
        <w:rPr/>
        <w:t xml:space="preserve"> oraz poprawnie i samodzielnie stosuje wiadomości i umiejętności w rozwiązywaniu typowych problemów teoretycznych i praktycznych. </w:t>
      </w:r>
    </w:p>
    <w:p>
      <w:pPr>
        <w:pStyle w:val="Normal"/>
        <w:rPr/>
      </w:pPr>
      <w:r>
        <w:rPr/>
        <w:t xml:space="preserve">c) </w:t>
      </w:r>
      <w:r>
        <w:rPr>
          <w:b/>
          <w:bCs/>
        </w:rPr>
        <w:t>Stopień dobry</w:t>
      </w:r>
      <w:r>
        <w:rPr/>
        <w:t xml:space="preserve"> otrzymuje uczeń, który opanował określony szczegółowymi wymaganiami edukacyjnymi zakres wiedzy i umiejętności objęty </w:t>
      </w:r>
      <w:r>
        <w:rPr/>
        <w:t xml:space="preserve">podstawą programową </w:t>
      </w:r>
      <w:r>
        <w:rPr/>
        <w:t xml:space="preserve">oraz poprawnie i samodzielnie stosuje wiadomości i umiejętności w rozwiązywaniu typowych problemów teoretycznych i praktycznych. </w:t>
      </w:r>
    </w:p>
    <w:p>
      <w:pPr>
        <w:pStyle w:val="Normal"/>
        <w:rPr/>
      </w:pPr>
      <w:r>
        <w:rPr/>
        <w:t xml:space="preserve">d) </w:t>
      </w:r>
      <w:r>
        <w:rPr>
          <w:b/>
          <w:bCs/>
        </w:rPr>
        <w:t>Stopień dostateczny</w:t>
      </w:r>
      <w:r>
        <w:rPr/>
        <w:t xml:space="preserve"> otrzymuje uczeń, który opanował określony szczegółowymi wymaganiami zakres wiedzy i umiejętności objęty </w:t>
      </w:r>
      <w:r>
        <w:rPr/>
        <w:t>podstawą programową</w:t>
      </w:r>
      <w:r>
        <w:rPr/>
        <w:t xml:space="preserve"> oraz wykonuje typowe zadania teoretyczne i praktyczne o średnim stopniu trudności.</w:t>
      </w:r>
    </w:p>
    <w:p>
      <w:pPr>
        <w:pStyle w:val="Normal"/>
        <w:rPr/>
      </w:pPr>
      <w:r>
        <w:rPr/>
        <w:t xml:space="preserve"> </w:t>
      </w:r>
      <w:r>
        <w:rPr/>
        <w:t xml:space="preserve">e) </w:t>
      </w:r>
      <w:r>
        <w:rPr>
          <w:b/>
          <w:bCs/>
        </w:rPr>
        <w:t>Stopień dopuszczający</w:t>
      </w:r>
      <w:r>
        <w:rPr/>
        <w:t xml:space="preserve"> otrzymuje uczeń, który opanował określony szczegółowymi wymaganiami zakres wiedzy i umiejętności objęty </w:t>
      </w:r>
      <w:r>
        <w:rPr/>
        <w:t>podstawą programową</w:t>
      </w:r>
      <w:r>
        <w:rPr/>
        <w:t xml:space="preserve"> , mający duże braki wiedzy programowej lecz wykazuje chęci do współpracy i odpowiednio motywowany jest w stanie przy pomocy nauczyciela rozwiązać proste zadania teoretyczne lub praktyczne o niewielkim stopniu trudności, jest obecny na lekcjach, zalicza w określonym terminie wszystkie wymagane przez nauczyciela obowiązkowe formy sprawdzania wiedzy i umiejętności tj. sprawdziany, kartkówki, wykonuje zadania domowe i prace zadane w czasie lekcji.</w:t>
      </w:r>
    </w:p>
    <w:p>
      <w:pPr>
        <w:pStyle w:val="Normal"/>
        <w:rPr/>
      </w:pPr>
      <w:r>
        <w:rPr/>
        <w:t xml:space="preserve"> </w:t>
      </w:r>
      <w:r>
        <w:rPr/>
        <w:t xml:space="preserve">f) </w:t>
      </w:r>
      <w:r>
        <w:rPr>
          <w:b/>
          <w:bCs/>
        </w:rPr>
        <w:t>Stopień niedostateczny</w:t>
      </w:r>
      <w:r>
        <w:rPr/>
        <w:t xml:space="preserve"> otrzymuje uczeń, który nie opanował wiadomości objętych </w:t>
      </w:r>
      <w:r>
        <w:rPr/>
        <w:t>podstawą programową</w:t>
      </w:r>
      <w:r>
        <w:rPr/>
        <w:t xml:space="preserve"> i braki te uniemożliwiają dalsze zdobywanie wiedzy z przedmiotu oraz nie jest w stanie wykonać – nawet przy pomocy nauczyciela zadań o elementarnym stopniu trudności.</w:t>
      </w:r>
    </w:p>
    <w:p>
      <w:pPr>
        <w:pStyle w:val="Normal"/>
        <w:rPr/>
      </w:pPr>
      <w:r>
        <w:rPr/>
        <w:t>Szczegółowe wymagania edukacyjne z geografii dla danej klasy,  na poszczególne stopnie znajdują się do wglądu u nauczyciela przedmiotu.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829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829d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2</Pages>
  <Words>648</Words>
  <Characters>4181</Characters>
  <CharactersWithSpaces>4817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2022-10-06T18:30:00Z</dcterms:created>
  <dc:creator>gorale1977@wp.pl</dc:creator>
  <dc:description/>
  <dc:language>pl-PL</dc:language>
  <cp:lastModifiedBy/>
  <dcterms:modified xsi:type="dcterms:W3CDTF">2022-10-07T08:18:25Z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