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47" w:rsidRPr="00E768A5" w:rsidRDefault="00662047" w:rsidP="00662047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Wymagania edukacyjne z </w:t>
      </w:r>
      <w:r w:rsidRPr="00E768A5">
        <w:rPr>
          <w:b/>
          <w:sz w:val="28"/>
          <w:szCs w:val="28"/>
          <w:u w:val="single"/>
          <w:lang w:val="pl-PL"/>
        </w:rPr>
        <w:t>chemii dla klasy pierwszej na poziomie rozszerzonym</w:t>
      </w:r>
      <w:r w:rsidRPr="00E768A5">
        <w:rPr>
          <w:b/>
          <w:sz w:val="28"/>
          <w:szCs w:val="28"/>
          <w:lang w:val="pl-PL"/>
        </w:rPr>
        <w:t xml:space="preserve"> na poszczególne oceny przygotowane</w:t>
      </w:r>
      <w:r>
        <w:rPr>
          <w:b/>
          <w:sz w:val="28"/>
          <w:szCs w:val="28"/>
          <w:lang w:val="pl-PL"/>
        </w:rPr>
        <w:t xml:space="preserve"> na podstawie treści zawartych </w:t>
      </w:r>
      <w:r w:rsidRPr="00E768A5">
        <w:rPr>
          <w:b/>
          <w:sz w:val="28"/>
          <w:szCs w:val="28"/>
          <w:lang w:val="pl-PL"/>
        </w:rPr>
        <w:t>w podstawie programowej (</w:t>
      </w:r>
      <w:r w:rsidRPr="00E768A5">
        <w:rPr>
          <w:rFonts w:cs="Calibri"/>
          <w:b/>
          <w:color w:val="231F20"/>
          <w:sz w:val="28"/>
          <w:szCs w:val="28"/>
          <w:lang w:val="pl-PL"/>
        </w:rPr>
        <w:t>załącznik nr 1 do rozporządzenia, Dz.U. z 2018 r., poz. 467)</w:t>
      </w:r>
      <w:r w:rsidRPr="00E768A5">
        <w:rPr>
          <w:b/>
          <w:sz w:val="28"/>
          <w:szCs w:val="28"/>
          <w:lang w:val="pl-PL"/>
        </w:rPr>
        <w:t xml:space="preserve">, programie nauczania oraz w części 1. podręcznika dla liceum ogólnokształcącego i technikum </w:t>
      </w:r>
      <w:r w:rsidRPr="00E768A5">
        <w:rPr>
          <w:b/>
          <w:i/>
          <w:sz w:val="28"/>
          <w:szCs w:val="28"/>
          <w:lang w:val="pl-PL"/>
        </w:rPr>
        <w:t>To jest chemia. Chemia ogólna i nieorganiczna,</w:t>
      </w:r>
      <w:r w:rsidRPr="00E768A5">
        <w:rPr>
          <w:b/>
          <w:sz w:val="28"/>
          <w:szCs w:val="28"/>
          <w:lang w:val="pl-PL"/>
        </w:rPr>
        <w:t xml:space="preserve"> zakres rozszerzony</w:t>
      </w:r>
    </w:p>
    <w:p w:rsidR="00662047" w:rsidRPr="00F415E9" w:rsidRDefault="00662047" w:rsidP="00662047">
      <w:pPr>
        <w:pStyle w:val="Standard"/>
        <w:rPr>
          <w:b/>
          <w:sz w:val="18"/>
          <w:szCs w:val="18"/>
          <w:lang w:val="pl-PL"/>
        </w:rPr>
      </w:pPr>
    </w:p>
    <w:p w:rsidR="00662047" w:rsidRPr="00F415E9" w:rsidRDefault="00662047" w:rsidP="00662047">
      <w:pPr>
        <w:pStyle w:val="Standard"/>
        <w:rPr>
          <w:sz w:val="18"/>
          <w:szCs w:val="18"/>
          <w:lang w:val="pl-PL"/>
        </w:rPr>
      </w:pPr>
    </w:p>
    <w:p w:rsidR="00662047" w:rsidRPr="00D472E0" w:rsidRDefault="00662047" w:rsidP="00662047">
      <w:pPr>
        <w:outlineLvl w:val="0"/>
        <w:rPr>
          <w:b/>
          <w:lang w:val="pl-PL"/>
        </w:rPr>
      </w:pPr>
      <w:r w:rsidRPr="00F415E9">
        <w:rPr>
          <w:b/>
          <w:lang w:val="pl-PL"/>
        </w:rPr>
        <w:t>1. Budowa atomu. Układ okresowy pierwiastków chemicznych</w:t>
      </w:r>
    </w:p>
    <w:p w:rsidR="00662047" w:rsidRPr="00D472E0" w:rsidRDefault="00662047" w:rsidP="00662047">
      <w:pPr>
        <w:rPr>
          <w:b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662047" w:rsidRPr="00FB357C" w:rsidTr="000D5661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662047" w:rsidRPr="00FB357C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B357C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662047" w:rsidRPr="00F415E9" w:rsidTr="000D5661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treść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budowę układu okresowego pierwiastków chemicznych (podział na grupy, okresy i bloki konfiguracyjne)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:rsidR="00662047" w:rsidRPr="00FB357C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zasady nieoznaczoności Heisenberga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zakazu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typy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i rysuje ich kształty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ewolucję poglądów na temat budowy materii od starożytności do czasów współczesnych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co stanowi podstawę budowy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współczesnego układu okresowego pierwiastków chemicznych (konfiguracja elektronowa wyznaczająca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oblicza procentową zawartość izotopów w pierwiastku chemicznym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 w:rsidRPr="00F415E9"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praktycznego wykorzystania zjawiska promieniotwórczości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wyjaśnia, na jakiej podstawie klasyfikowano pierwiastki chemiczne w XIX w.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kryterium klasyfikacji pierwiastków chemicznych zastosowane przez Dmitrija Mendelejewa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układ okresowy pierwiastków chemicznych opracowany przez Mendelejewa (XIX w.) ze współczesną wersją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uzasadnia przynależność pierwiastków chemicznych do poszczególnych bloków energetycznych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uzasadnia, dlaczego lantanowce znajdują się w grupie 3. i okresie 6., a aktynowce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 grupie 3. i okresie 7.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954102" w:rsidRDefault="00954102"/>
    <w:p w:rsidR="00662047" w:rsidRPr="00F415E9" w:rsidRDefault="00662047" w:rsidP="00662047">
      <w:pPr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2. Wiązania chemiczne</w:t>
      </w:r>
    </w:p>
    <w:p w:rsidR="00662047" w:rsidRPr="00F415E9" w:rsidRDefault="00662047" w:rsidP="00662047">
      <w:pPr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662047" w:rsidRPr="00F415E9" w:rsidTr="000D5661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662047" w:rsidRPr="00F415E9" w:rsidTr="000D5661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(np.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O, HCl)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i charakteryzuje rodzaje wiązań chemicznych (jonowe, kowalencyjne, kowalencyjne spolaryzowane)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zależność między różnicą elektroujemności w cząsteczce a rodzajem wiązania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dubletu elektronowego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oktetu elektronowego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i określa właściwości substancji, w których występują wiązania metaliczne, wodorowe, kowalencyjne, jonowe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hybrydyzacja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warunek wystąpienia hybrydyzacji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osiągają trwałe konfiguracje elektronowe (tworzenie jonów)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przedstawia graficznie tworzenie się wiązań typów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wiązania wodorowego na nietypowe właściwości wody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typy hybrydyzacji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(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prostych cząsteczkach (np.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mechanizm przewodzenia prądu elektrycznego przez metale i stopione sole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udowadnia zależność między typem hybrydyzacji a kształtem cząsteczki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wolnych par elektronowych na geometrię cząsteczki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kształt cząsteczek i jonów metodą VSEPR</w:t>
            </w:r>
          </w:p>
        </w:tc>
      </w:tr>
    </w:tbl>
    <w:p w:rsidR="00662047" w:rsidRPr="00F415E9" w:rsidRDefault="00662047" w:rsidP="00662047">
      <w:pPr>
        <w:outlineLvl w:val="0"/>
        <w:rPr>
          <w:b/>
          <w:sz w:val="18"/>
          <w:szCs w:val="18"/>
          <w:lang w:val="pl-PL"/>
        </w:rPr>
      </w:pPr>
    </w:p>
    <w:p w:rsidR="00662047" w:rsidRPr="00F415E9" w:rsidRDefault="00662047" w:rsidP="00662047">
      <w:pPr>
        <w:pStyle w:val="Standard"/>
        <w:rPr>
          <w:sz w:val="18"/>
          <w:szCs w:val="18"/>
          <w:lang w:val="pl-PL"/>
        </w:rPr>
      </w:pPr>
    </w:p>
    <w:p w:rsidR="00662047" w:rsidRPr="00F415E9" w:rsidRDefault="00662047" w:rsidP="00662047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3. Systematyka związków nieorganicznych</w:t>
      </w:r>
    </w:p>
    <w:p w:rsidR="00662047" w:rsidRPr="00F415E9" w:rsidRDefault="00662047" w:rsidP="00662047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662047" w:rsidRPr="00F415E9" w:rsidTr="000D5661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662047" w:rsidRPr="00F415E9" w:rsidTr="000D5661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prawa zachowania masy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stałości składu związku chemicznego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wybranych wodorków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</w:t>
            </w:r>
            <w:r>
              <w:rPr>
                <w:rFonts w:cs="Times New Roman"/>
                <w:sz w:val="18"/>
                <w:szCs w:val="18"/>
                <w:lang w:val="pl-PL"/>
              </w:rPr>
              <w:t>ania reakcji otrzymywania kwasów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rodzaje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prostych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mające na celu otrzymanie wybranej soli w reakcji zobojętniania 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soli występujących w przyrodzie, określa ich właściwości i zastosowania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rodzaje skał wapiennych i ich właściwości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nawozów naturalnych i sztucznych</w:t>
            </w:r>
          </w:p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pierwiastków chemicznych o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odmiany tlenku krzemu(IV)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występujące w środowisku przyrodniczym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wodorosole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hydroksosole</w:t>
            </w:r>
            <w:proofErr w:type="spellEnd"/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trzema sposobami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znajduje informacje na temat występowania soli w przyrodzie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soli w przemyśle i życiu codziennym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zjawiska krasowego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przyczyny twardości wody i sposoby jej usuwania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wpływ składników wód mineralnych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na organizm ludzki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Sporządzanie zaprawy gipsowej i badanie jej twardnienia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chemiczne, które mogą tworzyć 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wodorotlenki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zachowania tlenku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co najmniej pięcioma sposobami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nazwy i zapisuje wzory sumaryczne wybranych wodorosoli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budowę, właściwości oraz zastosowania węglików i azotków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różnice we właściwościach hydratów i soli bezwodnych na przykładzie skał gipsowych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Wykrywanie węglanu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Termiczny rozkład wapieni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Gaszenie wapna palonego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tlenków i nadtlenków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których wyniku można otrzymać różnymi metodami wodorotlenki trudno rozpuszczalne w wodzie;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soli obojętnych,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wodorosoli oraz podaje przykłady tych związków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soli obojętnych, prostych, podwójnych i uwodnionych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Ogrzewanie siarczanu(VI) miedzi(II)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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woda(1/5)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nazwy różnych soli na podstawie ich wzorów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wzory soli na podstawie ich nazw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metody, którymi można otrzymać wybraną sól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ocenia, które z poznanych związków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chemicznych mają istotne znaczenie w przemyśle i gospodarce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wiązania chemicznego występującego w azotkach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:rsidR="00662047" w:rsidRDefault="00662047"/>
    <w:tbl>
      <w:tblPr>
        <w:tblW w:w="143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9"/>
        <w:gridCol w:w="3642"/>
        <w:gridCol w:w="3642"/>
        <w:gridCol w:w="3643"/>
      </w:tblGrid>
      <w:tr w:rsidR="00662047" w:rsidRPr="00F415E9" w:rsidTr="000D5661">
        <w:tc>
          <w:tcPr>
            <w:tcW w:w="3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prawa zachowania masy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stałości składu związku chemicznego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systematyczne wybranych tlenków metali i niemetali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662047" w:rsidRPr="00A653B2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</w:t>
            </w:r>
            <w:r>
              <w:rPr>
                <w:rFonts w:cs="Times New Roman"/>
                <w:sz w:val="18"/>
                <w:szCs w:val="18"/>
                <w:lang w:val="pl-PL"/>
              </w:rPr>
              <w:t>ania reakcji otrzymywania kwasów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rodzaje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prostych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mające na celu otrzymanie wybranej soli w reakcji zobojętniania 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soli występujących w przyrodzie, określa ich właściwości i zastosowania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rodzaje skał wapiennych i ich właściwości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nawozów naturalnych i sztucznych</w:t>
            </w:r>
          </w:p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pierwiastków chemicznych o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dokonuje podziału tlenków na kwasowe, zasadowe, obojętne 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wodorosole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hydroksosole</w:t>
            </w:r>
            <w:proofErr w:type="spellEnd"/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trzema sposobami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znajduje informacje na temat występowania soli w przyrodzie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wymienia zastosowania soli w przemyśle i życiu codziennym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zjawiska krasowego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przyczyny twardości wody i sposoby jej usuwania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składników wód mineralnych na organizm ludzki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Sporządzanie zaprawy gipsowej i badanie jej twardnienia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dokonuje podziału tlenków na kwasowe,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zasadowe, obojętne i amfoteryczne oraz zapisuje odpowiednie równania reakcji chemicznych tych tlenków z kwasami i zasadami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zachowania tlenku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Otrzymywanie kwasu siarkowodorowego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soli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co najmniej pięcioma sposobami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nazwy i zapisuje wzory sumaryczne wybranych wodorosoli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budowę, właściwości oraz zastosowania węglików i azotków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różnice we właściwościach hydratów i soli bezwodnych na przykładzie skał gipsowych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Wykrywanie węglanu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Termiczny rozkład wapieni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Gaszenie wapna palonego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określa charakter chemiczny tlenków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których wyniku można otrzymać różnymi metodami wodorotlenki trudno rozpuszczalne w wodzie;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soli obojętnych,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wodorosoli oraz podaje przykłady tych związków chemicznych 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soli obojętnych, prostych, podwójnych i uwodnionych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Ogrzewanie siarczanu(VI) miedzi(II)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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woda(1/5)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ustala nazwy różnych soli na podstawie ich wzorów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wzory soli na podstawie ich nazw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metody, którymi można otrzymać wybraną sól i zapisuje odpowiednie równania reakcji chemicznych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ocenia, które z poznanych związków chemicznych mają istotne znaczenie w przemyśle i gospodarce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wiązania chemicznego występującego w azotkach</w:t>
            </w:r>
          </w:p>
          <w:p w:rsidR="00662047" w:rsidRPr="00F415E9" w:rsidRDefault="00662047" w:rsidP="00662047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:rsidR="00662047" w:rsidRDefault="00662047"/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Pr="00F415E9" w:rsidRDefault="00662047" w:rsidP="00662047">
      <w:pPr>
        <w:pStyle w:val="Standard"/>
        <w:outlineLvl w:val="0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lastRenderedPageBreak/>
        <w:t>3. Stechiometria</w:t>
      </w:r>
    </w:p>
    <w:p w:rsidR="00662047" w:rsidRDefault="00662047" w:rsidP="00662047">
      <w:pPr>
        <w:pStyle w:val="Standard"/>
        <w:outlineLvl w:val="0"/>
        <w:rPr>
          <w:b/>
          <w:bCs/>
          <w:lang w:val="pl-PL"/>
        </w:rPr>
      </w:pPr>
    </w:p>
    <w:p w:rsidR="00662047" w:rsidRPr="00F415E9" w:rsidRDefault="00662047" w:rsidP="00662047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662047" w:rsidRPr="00F415E9" w:rsidTr="000D5661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662047" w:rsidRPr="00F415E9" w:rsidRDefault="00662047" w:rsidP="000D566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415E9"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662047" w:rsidRPr="00F415E9" w:rsidTr="000D5661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0D5661">
            <w:pPr>
              <w:pStyle w:val="TableContents"/>
              <w:ind w:left="181"/>
              <w:rPr>
                <w:sz w:val="18"/>
                <w:szCs w:val="18"/>
                <w:lang w:val="pl-PL"/>
              </w:rPr>
            </w:pP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bardzo proste obliczenia związane z pojęciami mol i masa molowa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sz w:val="18"/>
                <w:szCs w:val="18"/>
                <w:lang w:val="pl-PL"/>
              </w:rPr>
              <w:t>prawa Avogadra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pojęciem masy molowej (z 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objętość molowa gazów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 w warunkach normalnych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interpretuje równania reakcji chemicznych </w:t>
            </w:r>
            <w:r w:rsidRPr="00F415E9">
              <w:rPr>
                <w:sz w:val="18"/>
                <w:szCs w:val="18"/>
                <w:lang w:val="pl-PL"/>
              </w:rPr>
              <w:t>na sposób cząsteczkowy, molowy, ilościowo w masach molowych, ilościowo w objętościach molowych (gazy) oraz ilościowo w liczbach cząsteczek</w:t>
            </w:r>
          </w:p>
          <w:p w:rsidR="00662047" w:rsidRPr="00FB357C" w:rsidRDefault="00662047" w:rsidP="000D5661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na czym polegają </w:t>
            </w:r>
            <w:r w:rsidRPr="00FB357C">
              <w:rPr>
                <w:sz w:val="18"/>
                <w:szCs w:val="18"/>
                <w:lang w:val="pl-PL"/>
              </w:rPr>
              <w:t>obliczenia stechiometryczne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liczba Avogadra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stała Avogadra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liczba Avogadra</w:t>
            </w:r>
            <w:r w:rsidRPr="00F415E9">
              <w:rPr>
                <w:sz w:val="18"/>
                <w:szCs w:val="18"/>
                <w:lang w:val="pl-PL"/>
              </w:rPr>
              <w:t xml:space="preserve"> (o większym stopniu trudności)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wydajność reakcji chemicznej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skład procentowy związków chemicznych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różnicę między gazem doskonałym a gazem rzeczywistym 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równanie Clapeyrona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wzorem elementarnym (empirycznym) a wzorem rzeczywistym związku chemicznego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rozwiązuje proste zadania związane z ustaleniem wzorów elementarnych i rzeczywistych związków chemicznych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047" w:rsidRPr="00F415E9" w:rsidRDefault="00662047" w:rsidP="000D5661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gęstości różnych gazów</w:t>
            </w:r>
            <w:r>
              <w:rPr>
                <w:sz w:val="18"/>
                <w:szCs w:val="18"/>
                <w:lang w:val="pl-PL"/>
              </w:rPr>
              <w:t>, znając</w:t>
            </w:r>
            <w:r w:rsidRPr="00F415E9">
              <w:rPr>
                <w:sz w:val="18"/>
                <w:szCs w:val="18"/>
                <w:lang w:val="pl-PL"/>
              </w:rPr>
              <w:t xml:space="preserve"> ich mas</w:t>
            </w:r>
            <w:r>
              <w:rPr>
                <w:sz w:val="18"/>
                <w:szCs w:val="18"/>
                <w:lang w:val="pl-PL"/>
              </w:rPr>
              <w:t>y</w:t>
            </w:r>
            <w:r w:rsidRPr="00F415E9">
              <w:rPr>
                <w:sz w:val="18"/>
                <w:szCs w:val="18"/>
                <w:lang w:val="pl-PL"/>
              </w:rPr>
              <w:t xml:space="preserve"> molow</w:t>
            </w:r>
            <w:r>
              <w:rPr>
                <w:sz w:val="18"/>
                <w:szCs w:val="18"/>
                <w:lang w:val="pl-PL"/>
              </w:rPr>
              <w:t>e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związane z wydajnością reakcji chemicznych</w:t>
            </w:r>
          </w:p>
          <w:p w:rsidR="00662047" w:rsidRPr="00F415E9" w:rsidRDefault="00662047" w:rsidP="000D566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umożliwiające określenie wzorów elementarnych i rzeczywistych związków chemicznych (o znacznym stopniu trudności)</w:t>
            </w:r>
          </w:p>
          <w:p w:rsidR="00662047" w:rsidRPr="00F415E9" w:rsidRDefault="00662047" w:rsidP="000D5661">
            <w:pPr>
              <w:pStyle w:val="Standard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równanie Clapeyrona do obliczenia objętości lub liczby moli gazu w dowolnych warunkach ciśnienia i temperatury</w:t>
            </w:r>
          </w:p>
          <w:p w:rsidR="00662047" w:rsidRPr="00F415E9" w:rsidRDefault="00662047" w:rsidP="000D5661">
            <w:pPr>
              <w:pStyle w:val="Standard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z zastosowaniem równania Clapeyrona</w:t>
            </w:r>
          </w:p>
        </w:tc>
      </w:tr>
    </w:tbl>
    <w:p w:rsidR="00662047" w:rsidRDefault="00662047" w:rsidP="00662047">
      <w:pPr>
        <w:pStyle w:val="Standard"/>
        <w:rPr>
          <w:b/>
          <w:bCs/>
          <w:sz w:val="18"/>
          <w:szCs w:val="18"/>
          <w:lang w:val="pl-PL"/>
        </w:rPr>
      </w:pPr>
      <w:r w:rsidRPr="00F415E9">
        <w:rPr>
          <w:b/>
          <w:bCs/>
          <w:sz w:val="18"/>
          <w:szCs w:val="18"/>
          <w:lang w:val="pl-PL"/>
        </w:rPr>
        <w:tab/>
      </w:r>
    </w:p>
    <w:p w:rsidR="00662047" w:rsidRPr="00F415E9" w:rsidRDefault="00662047" w:rsidP="00662047">
      <w:pPr>
        <w:spacing w:before="240"/>
        <w:outlineLvl w:val="0"/>
        <w:rPr>
          <w:sz w:val="18"/>
          <w:szCs w:val="18"/>
          <w:lang w:val="pl-PL"/>
        </w:rPr>
      </w:pPr>
      <w:r w:rsidRPr="00F415E9">
        <w:rPr>
          <w:b/>
          <w:sz w:val="18"/>
          <w:szCs w:val="18"/>
          <w:lang w:val="pl-PL"/>
        </w:rPr>
        <w:t xml:space="preserve">Ocenę celującą </w:t>
      </w:r>
      <w:r w:rsidRPr="00F415E9">
        <w:rPr>
          <w:sz w:val="18"/>
          <w:szCs w:val="18"/>
          <w:lang w:val="pl-PL"/>
        </w:rPr>
        <w:t>otrzymuje uczeń, który:</w:t>
      </w:r>
    </w:p>
    <w:p w:rsidR="00662047" w:rsidRPr="00F415E9" w:rsidRDefault="00662047" w:rsidP="00662047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</w:p>
    <w:p w:rsidR="00662047" w:rsidRPr="00F415E9" w:rsidRDefault="00662047" w:rsidP="00662047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:rsidR="00662047" w:rsidRPr="00F415E9" w:rsidRDefault="00662047" w:rsidP="00662047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:rsidR="00662047" w:rsidRPr="00F415E9" w:rsidRDefault="00662047" w:rsidP="00662047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:rsidR="00662047" w:rsidRPr="00843755" w:rsidRDefault="00662047" w:rsidP="00662047">
      <w:pPr>
        <w:pStyle w:val="Standard"/>
        <w:numPr>
          <w:ilvl w:val="0"/>
          <w:numId w:val="13"/>
        </w:numPr>
        <w:ind w:left="215" w:hanging="215"/>
        <w:rPr>
          <w:sz w:val="18"/>
          <w:szCs w:val="18"/>
          <w:lang w:val="pl-PL"/>
        </w:rPr>
      </w:pPr>
      <w:r w:rsidRPr="00843755">
        <w:rPr>
          <w:sz w:val="18"/>
          <w:szCs w:val="18"/>
          <w:lang w:val="pl-PL"/>
        </w:rPr>
        <w:t>osiąga sukcesy w konkursach chemicznych na szczeblu wyższym niż szkolny.</w:t>
      </w:r>
    </w:p>
    <w:p w:rsidR="00662047" w:rsidRDefault="00662047" w:rsidP="00662047"/>
    <w:p w:rsidR="00662047" w:rsidRDefault="00662047" w:rsidP="00662047">
      <w:pPr>
        <w:pStyle w:val="Standard"/>
        <w:rPr>
          <w:b/>
          <w:bCs/>
          <w:sz w:val="18"/>
          <w:szCs w:val="18"/>
          <w:lang w:val="pl-PL"/>
        </w:rPr>
      </w:pPr>
    </w:p>
    <w:p w:rsidR="00662047" w:rsidRDefault="00662047" w:rsidP="00662047">
      <w:pPr>
        <w:pStyle w:val="Standard"/>
        <w:rPr>
          <w:b/>
          <w:bCs/>
          <w:sz w:val="18"/>
          <w:szCs w:val="18"/>
          <w:lang w:val="pl-PL"/>
        </w:rPr>
      </w:pPr>
    </w:p>
    <w:p w:rsidR="00662047" w:rsidRDefault="00662047"/>
    <w:sectPr w:rsidR="00662047" w:rsidSect="006620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7"/>
    <w:rsid w:val="00662047"/>
    <w:rsid w:val="009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C97A-FE6E-424F-B1FD-5030EC02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620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A395-3E64-4FAA-8131-3BCD4CC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4016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Dyrektor</dc:creator>
  <cp:keywords/>
  <dc:description/>
  <cp:lastModifiedBy>P. Dyrektor</cp:lastModifiedBy>
  <cp:revision>1</cp:revision>
  <dcterms:created xsi:type="dcterms:W3CDTF">2021-12-17T08:06:00Z</dcterms:created>
  <dcterms:modified xsi:type="dcterms:W3CDTF">2021-12-17T08:09:00Z</dcterms:modified>
</cp:coreProperties>
</file>