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93" w:rsidRDefault="00BA7693" w:rsidP="00BA7693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Notatka do zeszytu </w:t>
      </w:r>
    </w:p>
    <w:p w:rsidR="00BA7693" w:rsidRDefault="00BA7693" w:rsidP="00BA7693">
      <w:pPr>
        <w:rPr>
          <w:sz w:val="30"/>
          <w:szCs w:val="30"/>
        </w:rPr>
      </w:pPr>
    </w:p>
    <w:p w:rsidR="00BA7693" w:rsidRDefault="00BA7693" w:rsidP="00BA7693">
      <w:pPr>
        <w:rPr>
          <w:sz w:val="30"/>
          <w:szCs w:val="30"/>
        </w:rPr>
      </w:pPr>
      <w:r>
        <w:rPr>
          <w:sz w:val="30"/>
          <w:szCs w:val="30"/>
        </w:rPr>
        <w:t xml:space="preserve">Romantyzm w muzyce przypada na I połowę XIX wieku. Kompozytorzy tworzyli pod wpływem uczuć i wyobraźni. W swoich utworach nawiązywali również do wydarzeń historycznych, baśni i wierzeń ludowych. W kompozycjach romantycznych stosowano styl brillant, który wymagał od wykonawców niezwykłej biegłości w grze. Popularne były wówczas spotkania w salonach muzycznych, podczas których słuchacze podziwiali wirtuozerię artystów. Z myślą o takich spotkaniach komponowano utwory fortepianowe i kameralne. Za pierwszego kompozytora romantycznego uważa się Franciszka Schuberta. W jego dorobku ważne są pieśni, których skomponował ponad 600. Wielcy kompozytorzy i wirtuozi fortepianu to Robert Schumann, Franciszek Liszt i Fryderyk Chopin. Popularne wówczas miniatury fortepianowe komponował również Feliks Mendelssohn-Bartholdy. </w:t>
      </w:r>
    </w:p>
    <w:p w:rsidR="00FC286B" w:rsidRDefault="00FC286B"/>
    <w:sectPr w:rsidR="00FC286B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93"/>
    <w:rsid w:val="00997028"/>
    <w:rsid w:val="00BA7693"/>
    <w:rsid w:val="00D2250D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2020-03-26T16:07:00Z</dcterms:created>
  <dcterms:modified xsi:type="dcterms:W3CDTF">2020-03-26T16:07:00Z</dcterms:modified>
</cp:coreProperties>
</file>